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34788" w14:textId="77777777" w:rsidR="00ED4E91" w:rsidRPr="00ED4E91" w:rsidRDefault="00ED4E91" w:rsidP="00ED4E91">
      <w:pPr>
        <w:bidi/>
        <w:jc w:val="center"/>
        <w:rPr>
          <w:rFonts w:ascii="Tahoma" w:hAnsi="Tahoma" w:cs="B Zar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  <w:r w:rsidRPr="00ED4E91">
        <w:rPr>
          <w:rFonts w:ascii="Tahoma" w:hAnsi="Tahoma" w:cs="B Zar" w:hint="cs"/>
          <w:b/>
          <w:bCs/>
          <w:color w:val="000000"/>
          <w:sz w:val="28"/>
          <w:szCs w:val="28"/>
          <w:shd w:val="clear" w:color="auto" w:fill="FFFFFF"/>
          <w:rtl/>
          <w:lang w:bidi="fa-IR"/>
        </w:rPr>
        <w:t>زندگینامه استاد دکتر محمد آشوری</w:t>
      </w:r>
    </w:p>
    <w:p w14:paraId="605C196D" w14:textId="77777777" w:rsidR="00B12AA5" w:rsidRDefault="00B12AA5" w:rsidP="00ED4E91">
      <w:pPr>
        <w:bidi/>
        <w:jc w:val="both"/>
        <w:rPr>
          <w:rFonts w:ascii="Tahoma" w:hAnsi="Tahoma" w:cs="B Zar"/>
          <w:color w:val="000000"/>
          <w:sz w:val="28"/>
          <w:szCs w:val="28"/>
          <w:rtl/>
        </w:rPr>
      </w:pP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  <w:lang w:bidi="fa-IR"/>
        </w:rPr>
        <w:t>استاد دکتر م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حمد آشوری در 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  <w:lang w:bidi="fa-IR"/>
        </w:rPr>
        <w:t>۱۳۲۱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در قزوین در خانو</w:t>
      </w:r>
      <w:r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اده ای متدین دیده به جهان گشود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.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ایشان هم در مراحل متوسطه همزمان با تحصیل رشته</w:t>
      </w:r>
      <w:r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ریاضی مشغول فراگیری ادبیات عرب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، فقه و اصول شد. در آستانه کنکور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ِ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ورود به دانشگاه علی رغم اصرار اساتیدش برای تحصی</w:t>
      </w:r>
      <w:r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ل در زیر مجموعه های پزشکی و فنی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، استاد دو رشته ادبیات فرانسه و حقوق را برگزید و در هر دو آزمون شرکت کرد و در هر دورشته در دانشگاه تهران پذیرفته شد و به بنا به علاقه شخصی در 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  <w:lang w:bidi="fa-IR"/>
        </w:rPr>
        <w:t>۱۳۴۰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وارد رشته حقوق </w:t>
      </w:r>
      <w:r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دانشگاه تهران شد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.</w:t>
      </w:r>
    </w:p>
    <w:p w14:paraId="48484F87" w14:textId="511D04BD" w:rsidR="00127CBD" w:rsidRDefault="00B12AA5" w:rsidP="00B12AA5">
      <w:pPr>
        <w:bidi/>
        <w:jc w:val="both"/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</w:pP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پس اخذ لیسانس در 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  <w:lang w:bidi="fa-IR"/>
        </w:rPr>
        <w:t>۱۳۴۳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، محمد آشوری به رسم زمان 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عازم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اروپا می 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شود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تا تحصیلات خود را تکمیل ک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ن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د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استاد رشته علوم جنایی را بر می گزیند و در 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  <w:lang w:bidi="fa-IR"/>
        </w:rPr>
        <w:t>۱۳۴۴</w:t>
      </w:r>
      <w:r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به کشور فرانسه می رود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در فرانسه عنوانی به نام فوق لیسانس وجود ندارد و در صورتی که دانشجو قدرت علمی و تحقیق و منبع شناسی داشته باشد مجاز ور</w:t>
      </w:r>
      <w:r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ود به دوره دکتری می شود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پس از این دوره به پاریس </w:t>
      </w:r>
      <w:r>
        <w:rPr>
          <w:rFonts w:ascii="Tahoma" w:hAnsi="Tahoma" w:cs="B Zar"/>
          <w:color w:val="000000"/>
          <w:sz w:val="28"/>
          <w:szCs w:val="28"/>
          <w:shd w:val="clear" w:color="auto" w:fill="FFFFFF"/>
          <w:rtl/>
          <w:lang w:bidi="fa-IR"/>
        </w:rPr>
        <w:t>۱ (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سوربن[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  <w:lang w:bidi="fa-IR"/>
        </w:rPr>
        <w:t xml:space="preserve">۱] </w:t>
      </w:r>
      <w:r w:rsidRPr="00B12AA5">
        <w:rPr>
          <w:rFonts w:ascii="Times New Roman" w:hAnsi="Times New Roman" w:cs="Times New Roman" w:hint="cs"/>
          <w:color w:val="000000"/>
          <w:sz w:val="28"/>
          <w:szCs w:val="28"/>
          <w:shd w:val="clear" w:color="auto" w:fill="FFFFFF"/>
          <w:rtl/>
          <w:lang w:bidi="fa-IR"/>
        </w:rPr>
        <w:t>–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  <w:lang w:bidi="fa-IR"/>
        </w:rPr>
        <w:t xml:space="preserve"> </w:t>
      </w:r>
      <w:r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پانتئون سابق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) رفت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 xml:space="preserve"> و 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پس از گذراندن دوره دک</w:t>
      </w:r>
      <w:r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تری ، با دفاع از تز با عنوان </w:t>
      </w:r>
      <w:r w:rsidRPr="00B12AA5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"</w:t>
      </w:r>
      <w:r w:rsidRPr="00B12AA5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  <w:lang w:bidi="fa-IR"/>
        </w:rPr>
        <w:t>ب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از داشت موقت : مطالعه تطبیقی</w:t>
      </w:r>
      <w:r w:rsidRPr="00B12AA5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"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به راهنمایی مرحوم استاد ژُرژ لُواسُر به درجه دکتری علوم جنایی نائل و همزمان موفق به اخذ دیپلم مطالعات حقوق تطبیقی از دا</w:t>
      </w:r>
      <w:r w:rsid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ن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شگاه استراسبورگ فرانسه شد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.</w:t>
      </w:r>
    </w:p>
    <w:p w14:paraId="614B9DA6" w14:textId="6210FE07" w:rsidR="0028733B" w:rsidRPr="00B12AA5" w:rsidRDefault="0028733B" w:rsidP="0014088C">
      <w:pPr>
        <w:bidi/>
        <w:jc w:val="both"/>
        <w:rPr>
          <w:rFonts w:ascii="Tahoma" w:hAnsi="Tahoma" w:cs="B Zar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 xml:space="preserve">دکتر آشوری 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در سال ١٣٥٠ شمس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به تهران بازگشت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 xml:space="preserve"> و بی درنگ، 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تدر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 w:hint="eastAsia"/>
          <w:color w:val="000000"/>
          <w:sz w:val="28"/>
          <w:szCs w:val="28"/>
          <w:shd w:val="clear" w:color="auto" w:fill="FFFFFF"/>
          <w:rtl/>
        </w:rPr>
        <w:t>س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 xml:space="preserve">«آیین دادرسی کیفری» را 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در دانشگاه تهران 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شروع نمود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. 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 xml:space="preserve">از جمله مهم‌ترین دروسی که این استاد برجسته در مقاطع مختلف تحصیلی به تدریس پرداخته است می‌توان به 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«جرم‌شناس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 w:hint="eastAsia"/>
          <w:color w:val="000000"/>
          <w:sz w:val="28"/>
          <w:szCs w:val="28"/>
          <w:shd w:val="clear" w:color="auto" w:fill="FFFFFF"/>
          <w:rtl/>
        </w:rPr>
        <w:t>»،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«آ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یی</w:t>
      </w:r>
      <w:r w:rsidRPr="0028733B">
        <w:rPr>
          <w:rFonts w:ascii="Tahoma" w:hAnsi="Tahoma" w:cs="B Zar" w:hint="eastAsia"/>
          <w:color w:val="000000"/>
          <w:sz w:val="28"/>
          <w:szCs w:val="28"/>
          <w:shd w:val="clear" w:color="auto" w:fill="FFFFFF"/>
          <w:rtl/>
        </w:rPr>
        <w:t>ن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دادرس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ك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 w:hint="eastAsia"/>
          <w:color w:val="000000"/>
          <w:sz w:val="28"/>
          <w:szCs w:val="28"/>
          <w:shd w:val="clear" w:color="auto" w:fill="FFFFFF"/>
          <w:rtl/>
        </w:rPr>
        <w:t>فر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تطب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 w:hint="eastAsia"/>
          <w:color w:val="000000"/>
          <w:sz w:val="28"/>
          <w:szCs w:val="28"/>
          <w:shd w:val="clear" w:color="auto" w:fill="FFFFFF"/>
          <w:rtl/>
        </w:rPr>
        <w:t>ق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 w:hint="eastAsia"/>
          <w:color w:val="000000"/>
          <w:sz w:val="28"/>
          <w:szCs w:val="28"/>
          <w:shd w:val="clear" w:color="auto" w:fill="FFFFFF"/>
          <w:rtl/>
        </w:rPr>
        <w:t>»،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«جامعه‌شناس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ك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 w:hint="eastAsia"/>
          <w:color w:val="000000"/>
          <w:sz w:val="28"/>
          <w:szCs w:val="28"/>
          <w:shd w:val="clear" w:color="auto" w:fill="FFFFFF"/>
          <w:rtl/>
        </w:rPr>
        <w:t>فر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 w:hint="eastAsia"/>
          <w:color w:val="000000"/>
          <w:sz w:val="28"/>
          <w:szCs w:val="28"/>
          <w:shd w:val="clear" w:color="auto" w:fill="FFFFFF"/>
          <w:rtl/>
        </w:rPr>
        <w:t>»،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«دادرس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اطفال بزهكار»، «دادرس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منصفانه و مد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 w:hint="eastAsia"/>
          <w:color w:val="000000"/>
          <w:sz w:val="28"/>
          <w:szCs w:val="28"/>
          <w:shd w:val="clear" w:color="auto" w:fill="FFFFFF"/>
          <w:rtl/>
        </w:rPr>
        <w:t>ر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 w:hint="eastAsia"/>
          <w:color w:val="000000"/>
          <w:sz w:val="28"/>
          <w:szCs w:val="28"/>
          <w:shd w:val="clear" w:color="auto" w:fill="FFFFFF"/>
          <w:rtl/>
        </w:rPr>
        <w:t>ت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قضائ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 w:hint="eastAsia"/>
          <w:color w:val="000000"/>
          <w:sz w:val="28"/>
          <w:szCs w:val="28"/>
          <w:shd w:val="clear" w:color="auto" w:fill="FFFFFF"/>
          <w:rtl/>
        </w:rPr>
        <w:t>»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و «تار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 w:hint="eastAsia"/>
          <w:color w:val="000000"/>
          <w:sz w:val="28"/>
          <w:szCs w:val="28"/>
          <w:shd w:val="clear" w:color="auto" w:fill="FFFFFF"/>
          <w:rtl/>
        </w:rPr>
        <w:t>خ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تحولات حقوق ك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 w:hint="eastAsia"/>
          <w:color w:val="000000"/>
          <w:sz w:val="28"/>
          <w:szCs w:val="28"/>
          <w:shd w:val="clear" w:color="auto" w:fill="FFFFFF"/>
          <w:rtl/>
        </w:rPr>
        <w:t>فر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 w:hint="eastAsia"/>
          <w:color w:val="000000"/>
          <w:sz w:val="28"/>
          <w:szCs w:val="28"/>
          <w:shd w:val="clear" w:color="auto" w:fill="FFFFFF"/>
          <w:rtl/>
        </w:rPr>
        <w:t>»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اشاره نمود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. 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شالوده‌ی اندیشه‌های این استاد گرانمایه در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تأث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 w:hint="eastAsia"/>
          <w:color w:val="000000"/>
          <w:sz w:val="28"/>
          <w:szCs w:val="28"/>
          <w:shd w:val="clear" w:color="auto" w:fill="FFFFFF"/>
          <w:rtl/>
        </w:rPr>
        <w:t>ر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عوامل مختلف بر ارتكاب جرم 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شکل گرفته است و برای شناخت و ترسیم بهتر این حوزه، ایشان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نظ</w:t>
      </w:r>
      <w:r w:rsidRPr="0028733B">
        <w:rPr>
          <w:rFonts w:ascii="Tahoma" w:hAnsi="Tahoma" w:cs="B Zar" w:hint="eastAsia"/>
          <w:color w:val="000000"/>
          <w:sz w:val="28"/>
          <w:szCs w:val="28"/>
          <w:shd w:val="clear" w:color="auto" w:fill="FFFFFF"/>
          <w:rtl/>
        </w:rPr>
        <w:t>ام</w:t>
      </w:r>
      <w:r>
        <w:rPr>
          <w:rFonts w:ascii="Tahoma" w:hAnsi="Tahoma" w:cs="B Zar" w:hint="eastAsia"/>
          <w:color w:val="000000"/>
          <w:sz w:val="28"/>
          <w:szCs w:val="28"/>
          <w:shd w:val="clear" w:color="auto" w:fill="FFFFFF"/>
        </w:rPr>
        <w:t>‌</w:t>
      </w:r>
      <w:r w:rsidRPr="0028733B">
        <w:rPr>
          <w:rFonts w:ascii="Tahoma" w:hAnsi="Tahoma" w:cs="B Zar" w:hint="eastAsia"/>
          <w:color w:val="000000"/>
          <w:sz w:val="28"/>
          <w:szCs w:val="28"/>
          <w:shd w:val="clear" w:color="auto" w:fill="FFFFFF"/>
          <w:rtl/>
        </w:rPr>
        <w:t>ها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حقوق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جهان را در ادوار مختلف تار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 w:hint="eastAsia"/>
          <w:color w:val="000000"/>
          <w:sz w:val="28"/>
          <w:szCs w:val="28"/>
          <w:shd w:val="clear" w:color="auto" w:fill="FFFFFF"/>
          <w:rtl/>
        </w:rPr>
        <w:t>خ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 xml:space="preserve">تحت بررسی و موشکافی قرار داده اند. همواره تاکید </w:t>
      </w:r>
      <w:r w:rsidRPr="0028733B">
        <w:rPr>
          <w:rFonts w:ascii="Tahoma" w:hAnsi="Tahoma" w:cs="B Zar" w:hint="eastAsia"/>
          <w:color w:val="000000"/>
          <w:sz w:val="28"/>
          <w:szCs w:val="28"/>
          <w:shd w:val="clear" w:color="auto" w:fill="FFFFFF"/>
          <w:rtl/>
        </w:rPr>
        <w:t>دکتر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آشور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بر رابطه‌ م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 w:hint="eastAsia"/>
          <w:color w:val="000000"/>
          <w:sz w:val="28"/>
          <w:szCs w:val="28"/>
          <w:shd w:val="clear" w:color="auto" w:fill="FFFFFF"/>
          <w:rtl/>
        </w:rPr>
        <w:t>ان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آموزشها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حقوق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و رفتار 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مبتنی بر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اصول حقوق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بوده و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تاكنون ده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‌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ها اثر در قالب كتابها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تأل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 w:hint="eastAsia"/>
          <w:color w:val="000000"/>
          <w:sz w:val="28"/>
          <w:szCs w:val="28"/>
          <w:shd w:val="clear" w:color="auto" w:fill="FFFFFF"/>
          <w:rtl/>
        </w:rPr>
        <w:t>ف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و ترجمه شده، طرح پژوهش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و مقالات داخل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و خارج</w:t>
      </w:r>
      <w:r w:rsidRPr="0028733B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ی</w:t>
      </w:r>
      <w:r w:rsidRPr="0028733B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 به 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دانشگاه و دانشگاهیان عرضه نموده‌اند.</w:t>
      </w:r>
    </w:p>
    <w:bookmarkEnd w:id="0"/>
    <w:p w14:paraId="191FBB39" w14:textId="77777777" w:rsidR="00B12AA5" w:rsidRPr="00B12AA5" w:rsidRDefault="00B12AA5" w:rsidP="00B12AA5">
      <w:pPr>
        <w:bidi/>
        <w:jc w:val="both"/>
        <w:rPr>
          <w:rFonts w:ascii="Tahoma" w:hAnsi="Tahoma" w:cs="B Zar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برخی از آثار استاد دکتر محمد آشوری بدین شرح است:</w:t>
      </w:r>
    </w:p>
    <w:p w14:paraId="715E30A0" w14:textId="77777777" w:rsidR="00B12AA5" w:rsidRDefault="00B12AA5" w:rsidP="00B12AA5">
      <w:pPr>
        <w:bidi/>
        <w:jc w:val="both"/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</w:pP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آیین دادرسی کیفری، دو جلدی، انتشارات سمت.</w:t>
      </w:r>
    </w:p>
    <w:p w14:paraId="457C6FCC" w14:textId="77777777" w:rsidR="00B12AA5" w:rsidRDefault="00B12AA5" w:rsidP="00B12AA5">
      <w:pPr>
        <w:bidi/>
        <w:jc w:val="both"/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</w:pP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lastRenderedPageBreak/>
        <w:t xml:space="preserve">حقوق کیفری اروپایی، </w:t>
      </w:r>
      <w:r w:rsidR="00ED4E91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انتشارات سمت.</w:t>
      </w:r>
    </w:p>
    <w:p w14:paraId="51D9C0BF" w14:textId="77777777" w:rsidR="00B12AA5" w:rsidRDefault="00B12AA5" w:rsidP="00B12AA5">
      <w:pPr>
        <w:bidi/>
        <w:jc w:val="both"/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</w:pP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جایگزین های زندان یا مجازات های بینابین</w:t>
      </w:r>
      <w:r w:rsidR="00ED4E91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، نشر گرایش.</w:t>
      </w:r>
    </w:p>
    <w:p w14:paraId="29C43ED9" w14:textId="77777777" w:rsidR="00B12AA5" w:rsidRDefault="00B12AA5" w:rsidP="00B12AA5">
      <w:pPr>
        <w:bidi/>
        <w:jc w:val="both"/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</w:pP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 xml:space="preserve">دفاع اجتماعی، </w:t>
      </w:r>
      <w:r w:rsidR="00ED4E91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انتشارات گنج دانش.</w:t>
      </w:r>
    </w:p>
    <w:p w14:paraId="68ABCE0A" w14:textId="77777777" w:rsidR="00B12AA5" w:rsidRDefault="00B12AA5" w:rsidP="00ED4E91">
      <w:pPr>
        <w:bidi/>
        <w:jc w:val="both"/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</w:pP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 xml:space="preserve">حقوق بشر و مفاهیم مساوات ، </w:t>
      </w:r>
      <w:r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>ا</w:t>
      </w:r>
      <w:r w:rsidRPr="00B12AA5">
        <w:rPr>
          <w:rFonts w:ascii="Tahoma" w:hAnsi="Tahoma" w:cs="B Zar"/>
          <w:color w:val="000000"/>
          <w:sz w:val="28"/>
          <w:szCs w:val="28"/>
          <w:shd w:val="clear" w:color="auto" w:fill="FFFFFF"/>
          <w:rtl/>
        </w:rPr>
        <w:t>نصاف و عدالت</w:t>
      </w:r>
      <w:r w:rsidR="00ED4E91">
        <w:rPr>
          <w:rFonts w:ascii="Tahoma" w:hAnsi="Tahoma" w:cs="B Zar" w:hint="cs"/>
          <w:color w:val="000000"/>
          <w:sz w:val="28"/>
          <w:szCs w:val="28"/>
          <w:shd w:val="clear" w:color="auto" w:fill="FFFFFF"/>
          <w:rtl/>
        </w:rPr>
        <w:t xml:space="preserve"> (مجموعه مقالات)، زیر نظر، انتشارات خرسندی.</w:t>
      </w:r>
    </w:p>
    <w:p w14:paraId="220C5337" w14:textId="77777777" w:rsidR="00B12AA5" w:rsidRPr="00B12AA5" w:rsidRDefault="00B12AA5" w:rsidP="00B12AA5">
      <w:pPr>
        <w:bidi/>
        <w:jc w:val="both"/>
        <w:rPr>
          <w:rFonts w:cs="B Zar"/>
          <w:sz w:val="28"/>
          <w:szCs w:val="28"/>
        </w:rPr>
      </w:pPr>
    </w:p>
    <w:sectPr w:rsidR="00B12AA5" w:rsidRPr="00B12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A5"/>
    <w:rsid w:val="0014088C"/>
    <w:rsid w:val="0028733B"/>
    <w:rsid w:val="00460582"/>
    <w:rsid w:val="006F5864"/>
    <w:rsid w:val="00B12AA5"/>
    <w:rsid w:val="00E3278A"/>
    <w:rsid w:val="00E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1EC75B9"/>
  <w15:docId w15:val="{AC34AE7B-CE6D-4E09-A9D6-9321CC37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shahide</dc:creator>
  <cp:lastModifiedBy>Saeid Nejatzadegan</cp:lastModifiedBy>
  <cp:revision>2</cp:revision>
  <dcterms:created xsi:type="dcterms:W3CDTF">2019-05-19T18:52:00Z</dcterms:created>
  <dcterms:modified xsi:type="dcterms:W3CDTF">2019-05-19T18:52:00Z</dcterms:modified>
</cp:coreProperties>
</file>